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47" w:rsidRDefault="00CF4440"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-798198</wp:posOffset>
                </wp:positionH>
                <wp:positionV relativeFrom="paragraph">
                  <wp:posOffset>8872852</wp:posOffset>
                </wp:positionV>
                <wp:extent cx="5160014" cy="1437638"/>
                <wp:effectExtent l="0" t="0" r="21586" b="29212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014" cy="1437638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A5A5A5"/>
                          </a:solidFill>
                          <a:custDash>
                            <a:ds d="299906" sp="299906"/>
                          </a:custDash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7" o:spid="_x0000_s1026" type="#_x0000_t32" style="position:absolute;margin-left:-62.85pt;margin-top:698.65pt;width:406.3pt;height:113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" strokecolor="#a5a5a5" strokeweight=".26467mm"/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-577845</wp:posOffset>
                </wp:positionH>
                <wp:positionV relativeFrom="paragraph">
                  <wp:posOffset>9054461</wp:posOffset>
                </wp:positionV>
                <wp:extent cx="228600" cy="228600"/>
                <wp:effectExtent l="0" t="0" r="0" b="0"/>
                <wp:wrapNone/>
                <wp:docPr id="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7447" w:rsidRDefault="00CF4440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密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5.5pt;margin-top:712.95pt;width:18pt;height:1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" stroked="f">
                <v:textbox inset="0,0,0,0">
                  <w:txbxContent>
                    <w:p w:rsidR="006A7447" w:rsidRDefault="00CF4440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2"/>
        </w:rPr>
        <w:t>編號：</w:t>
      </w:r>
      <w:r>
        <w:rPr>
          <w:rFonts w:eastAsia="標楷體"/>
          <w:sz w:val="32"/>
        </w:rPr>
        <w:t xml:space="preserve">        </w:t>
      </w:r>
      <w:r>
        <w:rPr>
          <w:rFonts w:eastAsia="標楷體"/>
        </w:rPr>
        <w:t xml:space="preserve">                                            </w:t>
      </w:r>
      <w:r>
        <w:rPr>
          <w:rFonts w:eastAsia="標楷體"/>
        </w:rPr>
        <w:t>年</w:t>
      </w:r>
      <w:r>
        <w:rPr>
          <w:rFonts w:eastAsia="標楷體"/>
        </w:rPr>
        <w:t xml:space="preserve">  </w:t>
      </w:r>
      <w:r>
        <w:rPr>
          <w:rFonts w:eastAsia="標楷體"/>
        </w:rPr>
        <w:t>月</w:t>
      </w:r>
      <w:r>
        <w:rPr>
          <w:rFonts w:eastAsia="標楷體"/>
        </w:rPr>
        <w:t xml:space="preserve">  </w:t>
      </w:r>
      <w:r>
        <w:rPr>
          <w:rFonts w:eastAsia="標楷體"/>
        </w:rPr>
        <w:t>日</w:t>
      </w:r>
    </w:p>
    <w:tbl>
      <w:tblPr>
        <w:tblW w:w="95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8"/>
        <w:gridCol w:w="2640"/>
        <w:gridCol w:w="840"/>
        <w:gridCol w:w="960"/>
        <w:gridCol w:w="2792"/>
      </w:tblGrid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r>
              <w:rPr>
                <w:rFonts w:eastAsia="標楷體"/>
              </w:rPr>
              <w:t xml:space="preserve">                      </w:t>
            </w:r>
            <w:r>
              <w:rPr>
                <w:rFonts w:eastAsia="標楷體"/>
                <w:b/>
                <w:bCs/>
              </w:rPr>
              <w:t>公路汽車客運路線經營審議評分表</w:t>
            </w: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請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線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spacing w:line="0" w:lineRule="atLeast"/>
              <w:ind w:left="48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統聯汽車客運股份有限公司</w:t>
            </w: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細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佔</w:t>
            </w:r>
            <w:proofErr w:type="gramEnd"/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rPr>
                <w:rFonts w:eastAsia="標楷體"/>
              </w:rPr>
            </w:pPr>
            <w:r>
              <w:rPr>
                <w:rFonts w:eastAsia="標楷體"/>
              </w:rPr>
              <w:t>評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rPr>
                <w:rFonts w:eastAsia="標楷體"/>
              </w:rPr>
            </w:pPr>
            <w:r>
              <w:rPr>
                <w:rFonts w:eastAsia="標楷體"/>
              </w:rPr>
              <w:t>綜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合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意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見</w:t>
            </w:r>
            <w:r>
              <w:rPr>
                <w:rFonts w:eastAsia="標楷體"/>
              </w:rPr>
              <w:t xml:space="preserve"> </w:t>
            </w: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經營能力</w:t>
            </w:r>
            <w:r>
              <w:rPr>
                <w:rFonts w:eastAsia="標楷體"/>
              </w:rPr>
              <w:t>(25%)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企業經營紀錄及形象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經營團隊組成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營運計畫</w:t>
            </w:r>
            <w:r>
              <w:rPr>
                <w:rFonts w:eastAsia="標楷體"/>
              </w:rPr>
              <w:t>(40%)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車齡及舒適度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車輛安全性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車輛相關設備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營運服務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</w:pPr>
            <w:r>
              <w:rPr>
                <w:rFonts w:eastAsia="標楷體"/>
                <w:spacing w:val="-12"/>
              </w:rPr>
              <w:t>路線及場站計畫</w:t>
            </w:r>
            <w:r>
              <w:rPr>
                <w:rFonts w:eastAsia="標楷體"/>
              </w:rPr>
              <w:t>(25%)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路線及站位規劃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both"/>
              <w:rPr>
                <w:rFonts w:eastAsia="標楷體"/>
                <w:spacing w:val="-12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</w:pPr>
            <w:r>
              <w:rPr>
                <w:rFonts w:eastAsia="標楷體"/>
                <w:color w:val="000000"/>
                <w:spacing w:val="-2"/>
              </w:rPr>
              <w:t>設置無障礙設施服務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停車場規劃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車輛保養</w:t>
            </w:r>
            <w:r>
              <w:rPr>
                <w:rFonts w:eastAsia="標楷體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rPr>
                <w:rFonts w:eastAsia="標楷體"/>
              </w:rPr>
            </w:pPr>
            <w:r>
              <w:rPr>
                <w:rFonts w:eastAsia="標楷體"/>
              </w:rPr>
              <w:t>財務及其他</w:t>
            </w:r>
            <w:r>
              <w:rPr>
                <w:rFonts w:eastAsia="標楷體"/>
              </w:rPr>
              <w:t>(10%)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資本能力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    )</w:t>
            </w: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rPr>
                <w:rFonts w:eastAsia="標楷體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其他服務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319"/>
        </w:trPr>
        <w:tc>
          <w:tcPr>
            <w:tcW w:w="5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CF4440">
            <w:pPr>
              <w:jc w:val="center"/>
            </w:pPr>
            <w:r>
              <w:rPr>
                <w:rFonts w:eastAsia="標楷體"/>
              </w:rPr>
              <w:t>總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</w:rPr>
              <w:t>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A7447" w:rsidRDefault="006A7447">
            <w:pPr>
              <w:jc w:val="center"/>
              <w:rPr>
                <w:rFonts w:eastAsia="標楷體"/>
              </w:rPr>
            </w:pPr>
          </w:p>
        </w:tc>
        <w:tc>
          <w:tcPr>
            <w:tcW w:w="2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6A7447">
            <w:pPr>
              <w:rPr>
                <w:rFonts w:eastAsia="標楷體"/>
              </w:rPr>
            </w:pPr>
          </w:p>
        </w:tc>
      </w:tr>
      <w:tr w:rsidR="006A7447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95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A7447" w:rsidRDefault="00CF4440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【評分說明】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一、「企業經營紀錄及形象」：由主管機關提供經營團隊過去之經營及評鑑獎懲紀錄，由審</w:t>
            </w:r>
          </w:p>
          <w:p w:rsidR="006A7447" w:rsidRDefault="00CF4440">
            <w:pPr>
              <w:spacing w:line="0" w:lineRule="atLeast"/>
              <w:ind w:left="384"/>
              <w:rPr>
                <w:rFonts w:eastAsia="標楷體"/>
              </w:rPr>
            </w:pPr>
            <w:r>
              <w:rPr>
                <w:rFonts w:eastAsia="標楷體"/>
              </w:rPr>
              <w:t>議委員</w:t>
            </w:r>
            <w:proofErr w:type="gramStart"/>
            <w:r>
              <w:rPr>
                <w:rFonts w:eastAsia="標楷體"/>
              </w:rPr>
              <w:t>酌予給分</w:t>
            </w:r>
            <w:proofErr w:type="gramEnd"/>
            <w:r>
              <w:rPr>
                <w:rFonts w:eastAsia="標楷體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二、「經營團隊組成」：由審議委員針對經營團隊、經理人才、相關學（經）歷，及經營企</w:t>
            </w:r>
          </w:p>
          <w:p w:rsidR="006A7447" w:rsidRDefault="00CF4440">
            <w:pPr>
              <w:spacing w:line="0" w:lineRule="atLeast"/>
              <w:ind w:left="384"/>
              <w:rPr>
                <w:rFonts w:eastAsia="標楷體"/>
              </w:rPr>
            </w:pPr>
            <w:r>
              <w:rPr>
                <w:rFonts w:eastAsia="標楷體"/>
              </w:rPr>
              <w:t>業理念，</w:t>
            </w:r>
            <w:proofErr w:type="gramStart"/>
            <w:r>
              <w:rPr>
                <w:rFonts w:eastAsia="標楷體"/>
              </w:rPr>
              <w:t>酌予給分</w:t>
            </w:r>
            <w:proofErr w:type="gramEnd"/>
            <w:r>
              <w:rPr>
                <w:rFonts w:eastAsia="標楷體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</w:rPr>
            </w:pPr>
            <w:r>
              <w:rPr>
                <w:rFonts w:eastAsia="標楷體"/>
              </w:rPr>
              <w:t>三、「車齡及舒適度」：由審議委員依車輛及舒適度（含車上服務），</w:t>
            </w:r>
            <w:proofErr w:type="gramStart"/>
            <w:r>
              <w:rPr>
                <w:rFonts w:eastAsia="標楷體"/>
              </w:rPr>
              <w:t>酌予給分</w:t>
            </w:r>
            <w:proofErr w:type="gramEnd"/>
            <w:r>
              <w:rPr>
                <w:rFonts w:eastAsia="標楷體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</w:pPr>
            <w:r>
              <w:rPr>
                <w:rFonts w:eastAsia="標楷體"/>
              </w:rPr>
              <w:t>四、</w:t>
            </w:r>
            <w:r>
              <w:rPr>
                <w:rFonts w:eastAsia="標楷體"/>
                <w:color w:val="000000"/>
              </w:rPr>
              <w:t>「車輛安全性」：由審議委員就配置車輛之安全設施</w:t>
            </w:r>
            <w:proofErr w:type="gramStart"/>
            <w:r>
              <w:rPr>
                <w:rFonts w:eastAsia="標楷體"/>
                <w:color w:val="000000"/>
              </w:rPr>
              <w:t>（</w:t>
            </w:r>
            <w:proofErr w:type="gramEnd"/>
            <w:r>
              <w:rPr>
                <w:rFonts w:eastAsia="標楷體"/>
                <w:color w:val="000000"/>
              </w:rPr>
              <w:t>含安全門、安全門通道、安全</w:t>
            </w:r>
            <w:r>
              <w:rPr>
                <w:rFonts w:eastAsia="標楷體"/>
                <w:color w:val="000000"/>
                <w:spacing w:val="-2"/>
              </w:rPr>
              <w:t>門</w:t>
            </w:r>
          </w:p>
          <w:p w:rsidR="006A7447" w:rsidRDefault="00CF4440">
            <w:pPr>
              <w:spacing w:line="0" w:lineRule="atLeast"/>
              <w:ind w:left="384"/>
            </w:pPr>
            <w:r>
              <w:rPr>
                <w:rFonts w:eastAsia="標楷體"/>
                <w:color w:val="000000"/>
                <w:spacing w:val="-2"/>
              </w:rPr>
              <w:t>標識、滅火器等設備裝置之圖說</w:t>
            </w:r>
            <w:proofErr w:type="gramStart"/>
            <w:r>
              <w:rPr>
                <w:rFonts w:eastAsia="標楷體"/>
                <w:color w:val="000000"/>
                <w:spacing w:val="-2"/>
              </w:rPr>
              <w:t>）</w:t>
            </w:r>
            <w:proofErr w:type="gramEnd"/>
            <w:r>
              <w:rPr>
                <w:rFonts w:eastAsia="標楷體"/>
                <w:color w:val="000000"/>
                <w:spacing w:val="-2"/>
              </w:rPr>
              <w:t>及駕駛員與技工人數配置之合理性</w:t>
            </w:r>
            <w:r>
              <w:rPr>
                <w:rFonts w:eastAsia="標楷體"/>
                <w:color w:val="000000"/>
                <w:spacing w:val="-2"/>
              </w:rPr>
              <w:t>…</w:t>
            </w:r>
            <w:r>
              <w:rPr>
                <w:rFonts w:eastAsia="標楷體"/>
                <w:color w:val="000000"/>
                <w:spacing w:val="-2"/>
              </w:rPr>
              <w:t>等，</w:t>
            </w:r>
            <w:proofErr w:type="gramStart"/>
            <w:r>
              <w:rPr>
                <w:rFonts w:eastAsia="標楷體"/>
                <w:color w:val="000000"/>
                <w:spacing w:val="-2"/>
              </w:rPr>
              <w:t>酌予給分</w:t>
            </w:r>
            <w:proofErr w:type="gramEnd"/>
            <w:r>
              <w:rPr>
                <w:rFonts w:eastAsia="標楷體"/>
                <w:color w:val="000000"/>
                <w:spacing w:val="-2"/>
              </w:rPr>
              <w:t>。使用車輛在安全性方面，包括車身高度、車身結構等優於現行法規，列入</w:t>
            </w:r>
            <w:r>
              <w:rPr>
                <w:rFonts w:eastAsia="標楷體"/>
                <w:color w:val="000000"/>
              </w:rPr>
              <w:t>參考加分</w:t>
            </w:r>
            <w:r>
              <w:rPr>
                <w:rFonts w:eastAsia="標楷體"/>
                <w:color w:val="000000"/>
                <w:spacing w:val="-2"/>
              </w:rPr>
              <w:t>項目。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五、「車輛相關設備」：由審議委員針對車輛設備，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。參考加分項目例：數位式行</w:t>
            </w:r>
          </w:p>
          <w:p w:rsidR="006A7447" w:rsidRDefault="00CF4440">
            <w:pPr>
              <w:spacing w:line="0" w:lineRule="atLeast"/>
              <w:ind w:left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車紀錄器、通過傾斜穩定度安全認證、裝潢採用防火材質、使用電子票證系統、使用車輛定位及電子收費系統、通過五期環保標準車輛、替代能源車輛、車輛座位數達</w:t>
            </w:r>
            <w:r>
              <w:rPr>
                <w:rFonts w:eastAsia="標楷體"/>
                <w:color w:val="000000"/>
              </w:rPr>
              <w:t>20</w:t>
            </w:r>
            <w:r>
              <w:rPr>
                <w:rFonts w:eastAsia="標楷體"/>
                <w:color w:val="000000"/>
              </w:rPr>
              <w:t>人座以上、低地板公車或通用設計無障礙大客車、緊急煞車輔助系統（</w:t>
            </w:r>
            <w:r>
              <w:rPr>
                <w:rFonts w:eastAsia="標楷體"/>
                <w:color w:val="000000"/>
              </w:rPr>
              <w:t>AEBS</w:t>
            </w:r>
            <w:r>
              <w:rPr>
                <w:rFonts w:eastAsia="標楷體"/>
                <w:color w:val="000000"/>
              </w:rPr>
              <w:t>）及車道偏離警示系統（</w:t>
            </w:r>
            <w:r>
              <w:rPr>
                <w:rFonts w:eastAsia="標楷體"/>
                <w:color w:val="000000"/>
              </w:rPr>
              <w:t>LDWS</w:t>
            </w:r>
            <w:r>
              <w:rPr>
                <w:rFonts w:eastAsia="標楷體"/>
                <w:color w:val="000000"/>
              </w:rPr>
              <w:t>）</w:t>
            </w:r>
            <w:r>
              <w:rPr>
                <w:rFonts w:eastAsia="標楷體"/>
                <w:color w:val="000000"/>
              </w:rPr>
              <w:t>…</w:t>
            </w:r>
            <w:r>
              <w:rPr>
                <w:rFonts w:eastAsia="標楷體"/>
                <w:color w:val="000000"/>
              </w:rPr>
              <w:t>等。</w:t>
            </w:r>
          </w:p>
          <w:p w:rsidR="006A7447" w:rsidRDefault="00CF4440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六、「營運服務」：由審議委員就營運班次、班距及營運時間等計畫之適當性，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七、「路線及站位規劃」：由主管機關就行駛動線、招呼站及發車站等計畫內容提供意見，由審議委員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</w:pPr>
            <w:r>
              <w:rPr>
                <w:rFonts w:eastAsia="標楷體"/>
                <w:color w:val="000000"/>
              </w:rPr>
              <w:t>八、「</w:t>
            </w:r>
            <w:r>
              <w:rPr>
                <w:rFonts w:eastAsia="標楷體"/>
                <w:color w:val="000000"/>
                <w:spacing w:val="-2"/>
              </w:rPr>
              <w:t>設置無障礙設施服務</w:t>
            </w:r>
            <w:r>
              <w:rPr>
                <w:rFonts w:eastAsia="標楷體"/>
                <w:color w:val="000000"/>
              </w:rPr>
              <w:t>」：由審議委員就路線站位</w:t>
            </w:r>
            <w:r>
              <w:rPr>
                <w:rFonts w:eastAsia="標楷體"/>
                <w:color w:val="000000"/>
                <w:spacing w:val="-2"/>
              </w:rPr>
              <w:t>設置無障礙設施服務情形</w:t>
            </w:r>
            <w:r>
              <w:rPr>
                <w:rFonts w:eastAsia="標楷體"/>
                <w:color w:val="000000"/>
              </w:rPr>
              <w:t>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ind w:left="480" w:hanging="4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九、「停車場規劃」：由主管機關就停車場區位、面積及可行性等提供意見，由審議委員</w:t>
            </w:r>
            <w:proofErr w:type="gramStart"/>
            <w:r>
              <w:rPr>
                <w:rFonts w:eastAsia="標楷體"/>
                <w:color w:val="000000"/>
              </w:rPr>
              <w:t>酌</w:t>
            </w:r>
            <w:proofErr w:type="gramEnd"/>
          </w:p>
          <w:p w:rsidR="006A7447" w:rsidRDefault="00CF4440">
            <w:pPr>
              <w:spacing w:line="0" w:lineRule="atLeast"/>
              <w:ind w:left="384"/>
              <w:rPr>
                <w:rFonts w:eastAsia="標楷體"/>
                <w:color w:val="000000"/>
              </w:rPr>
            </w:pPr>
            <w:proofErr w:type="gramStart"/>
            <w:r>
              <w:rPr>
                <w:rFonts w:eastAsia="標楷體"/>
                <w:color w:val="000000"/>
              </w:rPr>
              <w:t>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十、「車輛保養」：由審議委員就保修設施及計畫，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十一、「資本能力」：由審議委員就投入自有資金比例、財務能力，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  <w:p w:rsidR="006A7447" w:rsidRDefault="00CF4440">
            <w:pPr>
              <w:spacing w:line="0" w:lineRule="atLeast"/>
              <w:ind w:left="720" w:hanging="72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十二、「其他服務」：由審議委員就經營計畫中能於籌備期限內完成之其他服務設備（電話及網路訂位、投保乘客保險</w:t>
            </w:r>
            <w:r>
              <w:rPr>
                <w:rFonts w:eastAsia="標楷體"/>
                <w:color w:val="000000"/>
              </w:rPr>
              <w:t>、免費服務申訴電話</w:t>
            </w:r>
            <w:r>
              <w:rPr>
                <w:rFonts w:eastAsia="標楷體"/>
                <w:color w:val="000000"/>
              </w:rPr>
              <w:t>…</w:t>
            </w:r>
            <w:proofErr w:type="gramStart"/>
            <w:r>
              <w:rPr>
                <w:rFonts w:eastAsia="標楷體"/>
                <w:color w:val="000000"/>
              </w:rPr>
              <w:t>…</w:t>
            </w:r>
            <w:proofErr w:type="gramEnd"/>
            <w:r>
              <w:rPr>
                <w:rFonts w:eastAsia="標楷體"/>
                <w:color w:val="000000"/>
              </w:rPr>
              <w:t>等），</w:t>
            </w:r>
            <w:proofErr w:type="gramStart"/>
            <w:r>
              <w:rPr>
                <w:rFonts w:eastAsia="標楷體"/>
                <w:color w:val="000000"/>
              </w:rPr>
              <w:t>酌予給分</w:t>
            </w:r>
            <w:proofErr w:type="gramEnd"/>
            <w:r>
              <w:rPr>
                <w:rFonts w:eastAsia="標楷體"/>
                <w:color w:val="000000"/>
              </w:rPr>
              <w:t>。</w:t>
            </w:r>
          </w:p>
        </w:tc>
      </w:tr>
    </w:tbl>
    <w:p w:rsidR="006A7447" w:rsidRDefault="00CF4440">
      <w:pPr>
        <w:spacing w:line="0" w:lineRule="atLeast"/>
        <w:rPr>
          <w:rFonts w:eastAsia="標楷體"/>
        </w:rPr>
      </w:pPr>
      <w:r>
        <w:rPr>
          <w:rFonts w:eastAsia="標楷體"/>
        </w:rPr>
        <w:t xml:space="preserve">                                             </w:t>
      </w: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>1.</w:t>
      </w:r>
      <w:r>
        <w:rPr>
          <w:rFonts w:eastAsia="標楷體"/>
        </w:rPr>
        <w:t>各申請人總分不得重覆</w:t>
      </w:r>
    </w:p>
    <w:p w:rsidR="006A7447" w:rsidRDefault="00CF4440">
      <w:pPr>
        <w:spacing w:line="0" w:lineRule="atLeast"/>
      </w:pPr>
      <w:r>
        <w:rPr>
          <w:rFonts w:eastAsia="標楷體"/>
          <w:sz w:val="28"/>
        </w:rPr>
        <w:t>審議委員：</w:t>
      </w:r>
      <w:r>
        <w:rPr>
          <w:rFonts w:eastAsia="標楷體"/>
        </w:rPr>
        <w:t xml:space="preserve">                                     2.</w:t>
      </w:r>
      <w:r>
        <w:rPr>
          <w:rFonts w:eastAsia="標楷體"/>
        </w:rPr>
        <w:t>請於評分括弧欄位填寫分數。</w:t>
      </w:r>
    </w:p>
    <w:p w:rsidR="006A7447" w:rsidRDefault="00CF4440">
      <w:pPr>
        <w:spacing w:line="0" w:lineRule="atLeast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3092445</wp:posOffset>
                </wp:positionH>
                <wp:positionV relativeFrom="paragraph">
                  <wp:posOffset>470531</wp:posOffset>
                </wp:positionV>
                <wp:extent cx="228600" cy="228600"/>
                <wp:effectExtent l="0" t="0" r="0" b="0"/>
                <wp:wrapNone/>
                <wp:docPr id="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7447" w:rsidRDefault="00CF4440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10" o:spid="_x0000_s1027" type="#_x0000_t202" style="position:absolute;margin-left:243.5pt;margin-top:37.05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" stroked="f">
                <v:textbox inset="0,0,0,0">
                  <w:txbxContent>
                    <w:p w:rsidR="006A7447" w:rsidRDefault="00CF4440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1664966</wp:posOffset>
                </wp:positionH>
                <wp:positionV relativeFrom="paragraph">
                  <wp:posOffset>184781</wp:posOffset>
                </wp:positionV>
                <wp:extent cx="228600" cy="228600"/>
                <wp:effectExtent l="19050" t="19050" r="19050" b="19050"/>
                <wp:wrapNone/>
                <wp:docPr id="4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6A7447" w:rsidRDefault="00CF4440">
                            <w:pPr>
                              <w:rPr>
                                <w:color w:val="A6A6A6"/>
                              </w:rPr>
                            </w:pPr>
                            <w:r>
                              <w:rPr>
                                <w:color w:val="A6A6A6"/>
                              </w:rPr>
                              <w:t>封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Text Box 9" o:spid="_x0000_s1028" type="#_x0000_t202" style="position:absolute;margin-left:131.1pt;margin-top:14.55pt;width:18pt;height:1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" filled="f" stroked="f">
                <v:textbox inset="0,0,0,0">
                  <w:txbxContent>
                    <w:p w:rsidR="006A7447" w:rsidRDefault="00CF4440">
                      <w:pPr>
                        <w:rPr>
                          <w:color w:val="A6A6A6"/>
                        </w:rPr>
                      </w:pPr>
                      <w:r>
                        <w:rPr>
                          <w:color w:val="A6A6A6"/>
                        </w:rPr>
                        <w:t>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28"/>
        </w:rPr>
        <w:t xml:space="preserve">    </w:t>
      </w:r>
      <w:r>
        <w:rPr>
          <w:rFonts w:eastAsia="標楷體"/>
          <w:sz w:val="28"/>
        </w:rPr>
        <w:t>簽名</w:t>
      </w:r>
      <w:r>
        <w:rPr>
          <w:rFonts w:eastAsia="標楷體"/>
          <w:sz w:val="28"/>
        </w:rPr>
        <w:t xml:space="preserve">  </w:t>
      </w:r>
      <w:r>
        <w:rPr>
          <w:rFonts w:eastAsia="標楷體"/>
          <w:sz w:val="28"/>
          <w:u w:val="single"/>
        </w:rPr>
        <w:t xml:space="preserve">                      </w:t>
      </w:r>
    </w:p>
    <w:sectPr w:rsidR="006A7447">
      <w:pgSz w:w="11906" w:h="16838"/>
      <w:pgMar w:top="567" w:right="1106" w:bottom="567" w:left="1270" w:header="851" w:footer="442" w:gutter="0"/>
      <w:pgNumType w:start="1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440" w:rsidRDefault="00CF4440">
      <w:r>
        <w:separator/>
      </w:r>
    </w:p>
  </w:endnote>
  <w:endnote w:type="continuationSeparator" w:id="0">
    <w:p w:rsidR="00CF4440" w:rsidRDefault="00CF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440" w:rsidRDefault="00CF4440">
      <w:r>
        <w:rPr>
          <w:color w:val="000000"/>
        </w:rPr>
        <w:separator/>
      </w:r>
    </w:p>
  </w:footnote>
  <w:footnote w:type="continuationSeparator" w:id="0">
    <w:p w:rsidR="00CF4440" w:rsidRDefault="00CF4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A7447"/>
    <w:rsid w:val="006A7447"/>
    <w:rsid w:val="00C0493D"/>
    <w:rsid w:val="00CF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 Indent"/>
    <w:basedOn w:val="a"/>
    <w:pPr>
      <w:ind w:firstLine="480"/>
    </w:pPr>
    <w:rPr>
      <w:rFonts w:eastAsia="標楷體"/>
      <w:u w:val="single"/>
    </w:rPr>
  </w:style>
  <w:style w:type="paragraph" w:styleId="a4">
    <w:name w:val="Body Text"/>
    <w:basedOn w:val="a"/>
    <w:rPr>
      <w:rFonts w:eastAsia="標楷體"/>
      <w:u w:val="single"/>
    </w:rPr>
  </w:style>
  <w:style w:type="paragraph" w:styleId="2">
    <w:name w:val="Body Text 2"/>
    <w:basedOn w:val="a"/>
    <w:rPr>
      <w:rFonts w:eastAsia="標楷體"/>
      <w:b/>
      <w:sz w:val="28"/>
    </w:rPr>
  </w:style>
  <w:style w:type="paragraph" w:styleId="20">
    <w:name w:val="Body Text Indent 2"/>
    <w:basedOn w:val="a"/>
    <w:pPr>
      <w:spacing w:line="0" w:lineRule="atLeast"/>
      <w:ind w:left="960" w:hanging="480"/>
      <w:jc w:val="both"/>
    </w:pPr>
    <w:rPr>
      <w:rFonts w:ascii="標楷體" w:eastAsia="標楷體" w:hAnsi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一"/>
    <w:basedOn w:val="a"/>
    <w:pPr>
      <w:spacing w:line="500" w:lineRule="atLeast"/>
      <w:ind w:left="567" w:hanging="567"/>
    </w:pPr>
    <w:rPr>
      <w:rFonts w:ascii="標楷體" w:eastAsia="標楷體" w:hAnsi="標楷體"/>
      <w:kern w:val="0"/>
      <w:sz w:val="28"/>
      <w:szCs w:val="20"/>
    </w:rPr>
  </w:style>
  <w:style w:type="paragraph" w:customStyle="1" w:styleId="a9">
    <w:name w:val="(一)"/>
    <w:basedOn w:val="a"/>
    <w:pPr>
      <w:spacing w:line="500" w:lineRule="atLeast"/>
      <w:ind w:left="1106" w:hanging="851"/>
      <w:jc w:val="both"/>
    </w:pPr>
    <w:rPr>
      <w:rFonts w:eastAsia="標楷體"/>
      <w:kern w:val="0"/>
      <w:sz w:val="28"/>
      <w:szCs w:val="20"/>
    </w:rPr>
  </w:style>
  <w:style w:type="paragraph" w:styleId="3">
    <w:name w:val="Body Text Indent 3"/>
    <w:basedOn w:val="a"/>
    <w:pPr>
      <w:ind w:left="480"/>
    </w:pPr>
    <w:rPr>
      <w:rFonts w:ascii="標楷體" w:eastAsia="標楷體" w:hAnsi="標楷體"/>
      <w:color w:val="000000"/>
      <w:kern w:val="0"/>
      <w:szCs w:val="20"/>
    </w:rPr>
  </w:style>
  <w:style w:type="paragraph" w:customStyle="1" w:styleId="aa">
    <w:name w:val="樣式一"/>
    <w:basedOn w:val="a"/>
    <w:pPr>
      <w:snapToGrid w:val="0"/>
      <w:spacing w:before="120" w:after="120" w:line="240" w:lineRule="atLeast"/>
      <w:ind w:left="510" w:hanging="510"/>
      <w:jc w:val="both"/>
    </w:pPr>
    <w:rPr>
      <w:rFonts w:eastAsia="標楷體"/>
      <w:sz w:val="28"/>
      <w:szCs w:val="20"/>
    </w:rPr>
  </w:style>
  <w:style w:type="paragraph" w:customStyle="1" w:styleId="ab">
    <w:name w:val="樣式(一)"/>
    <w:basedOn w:val="aa"/>
    <w:pPr>
      <w:spacing w:before="0"/>
      <w:ind w:left="1020" w:hanging="765"/>
    </w:pPr>
  </w:style>
  <w:style w:type="paragraph" w:customStyle="1" w:styleId="1">
    <w:name w:val="樣式1"/>
    <w:basedOn w:val="ab"/>
    <w:pPr>
      <w:ind w:hanging="255"/>
    </w:p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3">
    <w:name w:val="Body Text Indent"/>
    <w:basedOn w:val="a"/>
    <w:pPr>
      <w:ind w:firstLine="480"/>
    </w:pPr>
    <w:rPr>
      <w:rFonts w:eastAsia="標楷體"/>
      <w:u w:val="single"/>
    </w:rPr>
  </w:style>
  <w:style w:type="paragraph" w:styleId="a4">
    <w:name w:val="Body Text"/>
    <w:basedOn w:val="a"/>
    <w:rPr>
      <w:rFonts w:eastAsia="標楷體"/>
      <w:u w:val="single"/>
    </w:rPr>
  </w:style>
  <w:style w:type="paragraph" w:styleId="2">
    <w:name w:val="Body Text 2"/>
    <w:basedOn w:val="a"/>
    <w:rPr>
      <w:rFonts w:eastAsia="標楷體"/>
      <w:b/>
      <w:sz w:val="28"/>
    </w:rPr>
  </w:style>
  <w:style w:type="paragraph" w:styleId="20">
    <w:name w:val="Body Text Indent 2"/>
    <w:basedOn w:val="a"/>
    <w:pPr>
      <w:spacing w:line="0" w:lineRule="atLeast"/>
      <w:ind w:left="960" w:hanging="480"/>
      <w:jc w:val="both"/>
    </w:pPr>
    <w:rPr>
      <w:rFonts w:ascii="標楷體" w:eastAsia="標楷體" w:hAnsi="標楷體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一"/>
    <w:basedOn w:val="a"/>
    <w:pPr>
      <w:spacing w:line="500" w:lineRule="atLeast"/>
      <w:ind w:left="567" w:hanging="567"/>
    </w:pPr>
    <w:rPr>
      <w:rFonts w:ascii="標楷體" w:eastAsia="標楷體" w:hAnsi="標楷體"/>
      <w:kern w:val="0"/>
      <w:sz w:val="28"/>
      <w:szCs w:val="20"/>
    </w:rPr>
  </w:style>
  <w:style w:type="paragraph" w:customStyle="1" w:styleId="a9">
    <w:name w:val="(一)"/>
    <w:basedOn w:val="a"/>
    <w:pPr>
      <w:spacing w:line="500" w:lineRule="atLeast"/>
      <w:ind w:left="1106" w:hanging="851"/>
      <w:jc w:val="both"/>
    </w:pPr>
    <w:rPr>
      <w:rFonts w:eastAsia="標楷體"/>
      <w:kern w:val="0"/>
      <w:sz w:val="28"/>
      <w:szCs w:val="20"/>
    </w:rPr>
  </w:style>
  <w:style w:type="paragraph" w:styleId="3">
    <w:name w:val="Body Text Indent 3"/>
    <w:basedOn w:val="a"/>
    <w:pPr>
      <w:ind w:left="480"/>
    </w:pPr>
    <w:rPr>
      <w:rFonts w:ascii="標楷體" w:eastAsia="標楷體" w:hAnsi="標楷體"/>
      <w:color w:val="000000"/>
      <w:kern w:val="0"/>
      <w:szCs w:val="20"/>
    </w:rPr>
  </w:style>
  <w:style w:type="paragraph" w:customStyle="1" w:styleId="aa">
    <w:name w:val="樣式一"/>
    <w:basedOn w:val="a"/>
    <w:pPr>
      <w:snapToGrid w:val="0"/>
      <w:spacing w:before="120" w:after="120" w:line="240" w:lineRule="atLeast"/>
      <w:ind w:left="510" w:hanging="510"/>
      <w:jc w:val="both"/>
    </w:pPr>
    <w:rPr>
      <w:rFonts w:eastAsia="標楷體"/>
      <w:sz w:val="28"/>
      <w:szCs w:val="20"/>
    </w:rPr>
  </w:style>
  <w:style w:type="paragraph" w:customStyle="1" w:styleId="ab">
    <w:name w:val="樣式(一)"/>
    <w:basedOn w:val="aa"/>
    <w:pPr>
      <w:spacing w:before="0"/>
      <w:ind w:left="1020" w:hanging="765"/>
    </w:pPr>
  </w:style>
  <w:style w:type="paragraph" w:customStyle="1" w:styleId="1">
    <w:name w:val="樣式1"/>
    <w:basedOn w:val="ab"/>
    <w:pPr>
      <w:ind w:hanging="255"/>
    </w:pPr>
  </w:style>
  <w:style w:type="paragraph" w:styleId="ac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SYNNEX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汽車運輸業管理規則第九十三條之一、第九十六條及附表八修正草案條文對照表</dc:title>
  <dc:creator>ywr123</dc:creator>
  <cp:lastModifiedBy>yang</cp:lastModifiedBy>
  <cp:revision>2</cp:revision>
  <cp:lastPrinted>2017-03-28T01:34:00Z</cp:lastPrinted>
  <dcterms:created xsi:type="dcterms:W3CDTF">2021-11-08T06:48:00Z</dcterms:created>
  <dcterms:modified xsi:type="dcterms:W3CDTF">2021-11-08T06:48:00Z</dcterms:modified>
</cp:coreProperties>
</file>